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hint="default" w:ascii="宋体" w:hAnsi="宋体" w:eastAsia="宋体" w:cs="宋体"/>
          <w:b/>
          <w:color w:val="000000"/>
          <w:kern w:val="0"/>
          <w:sz w:val="44"/>
          <w:szCs w:val="44"/>
          <w:lang w:val="en-US" w:eastAsia="zh-CN"/>
        </w:rPr>
      </w:pPr>
      <w:r>
        <w:rPr>
          <w:rFonts w:hint="eastAsia" w:ascii="宋体" w:hAnsi="宋体" w:cs="宋体"/>
          <w:b/>
          <w:color w:val="000000"/>
          <w:kern w:val="0"/>
          <w:sz w:val="44"/>
          <w:szCs w:val="44"/>
          <w:lang w:val="en-US" w:eastAsia="zh-CN"/>
        </w:rPr>
        <w:t>招 聘 启 事</w:t>
      </w:r>
    </w:p>
    <w:p>
      <w:pPr>
        <w:spacing w:line="360" w:lineRule="auto"/>
        <w:ind w:firstLine="562" w:firstLineChars="200"/>
        <w:rPr>
          <w:rFonts w:hint="eastAsia" w:ascii="仿宋_GB2312" w:hAnsi="宋体" w:eastAsia="仿宋_GB2312"/>
          <w:b/>
          <w:bCs/>
          <w:sz w:val="28"/>
          <w:szCs w:val="28"/>
        </w:rPr>
      </w:pPr>
    </w:p>
    <w:p>
      <w:pPr>
        <w:adjustRightInd w:val="0"/>
        <w:snapToGrid w:val="0"/>
        <w:spacing w:line="360" w:lineRule="auto"/>
        <w:ind w:firstLine="560" w:firstLineChars="200"/>
        <w:rPr>
          <w:rFonts w:hint="eastAsia" w:ascii="仿宋_GB2312" w:hAnsi="宋体" w:eastAsia="仿宋_GB2312"/>
          <w:sz w:val="28"/>
          <w:szCs w:val="28"/>
        </w:rPr>
      </w:pPr>
      <w:r>
        <w:rPr>
          <w:rFonts w:hint="eastAsia" w:ascii="仿宋_GB2312" w:hAnsi="宋体" w:eastAsia="仿宋_GB2312" w:cs="Times New Roman"/>
          <w:sz w:val="28"/>
          <w:szCs w:val="28"/>
          <w:lang w:val="en-US" w:eastAsia="zh-CN"/>
        </w:rPr>
        <w:t>土耳其EMBA发电有限公司（以下简称“土耳其公司”）是上海电力股份有限公司在土耳其与中航国际成套设备有限公司及土耳其当地股东合资成立的公司，上海电力为控股方。公司投资、开发、建设、运营的胡努特鲁2*660MW超超临界电厂是中土两国建交以来中国在土耳其金额最大的直接投资项目，也是中国“一带一路”倡议和土耳其“中间走廊”计划相结合的重点项目。根据工作需要，</w:t>
      </w:r>
      <w:r>
        <w:rPr>
          <w:rFonts w:hint="eastAsia" w:ascii="仿宋_GB2312" w:hAnsi="宋体" w:eastAsia="仿宋_GB2312"/>
          <w:sz w:val="28"/>
          <w:szCs w:val="28"/>
        </w:rPr>
        <w:t>本着公开、公平、公正、择优录用的原则，现面向集团内、外招募</w:t>
      </w:r>
      <w:r>
        <w:rPr>
          <w:rFonts w:hint="eastAsia" w:ascii="仿宋_GB2312" w:hAnsi="宋体" w:eastAsia="仿宋_GB2312"/>
          <w:sz w:val="28"/>
          <w:szCs w:val="28"/>
          <w:lang w:val="en-US" w:eastAsia="zh-CN"/>
        </w:rPr>
        <w:t>土耳其公司财务总监1名</w:t>
      </w:r>
      <w:r>
        <w:rPr>
          <w:rFonts w:hint="eastAsia" w:ascii="仿宋_GB2312" w:hAnsi="宋体" w:eastAsia="仿宋_GB2312"/>
          <w:sz w:val="28"/>
          <w:szCs w:val="28"/>
        </w:rPr>
        <w:t>。</w:t>
      </w:r>
    </w:p>
    <w:p>
      <w:pPr>
        <w:adjustRightInd w:val="0"/>
        <w:snapToGrid w:val="0"/>
        <w:spacing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rPr>
        <w:t>一、基本任职条件</w:t>
      </w:r>
    </w:p>
    <w:p>
      <w:pPr>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1.具有坚定的理想信念，有大局意识，诚实守信，敢担当、善作为；</w:t>
      </w:r>
    </w:p>
    <w:p>
      <w:pPr>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2.具有良好的职业素养和敬业精神，工作认真负责、积极主动、开拓进取；</w:t>
      </w:r>
    </w:p>
    <w:p>
      <w:pPr>
        <w:adjustRightInd w:val="0"/>
        <w:snapToGrid w:val="0"/>
        <w:spacing w:line="360" w:lineRule="auto"/>
        <w:ind w:firstLine="560" w:firstLineChars="200"/>
        <w:rPr>
          <w:rFonts w:hint="eastAsia"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.具有良好的沟通协调能力和解决问题能力；</w:t>
      </w:r>
    </w:p>
    <w:p>
      <w:pPr>
        <w:adjustRightInd w:val="0"/>
        <w:snapToGrid w:val="0"/>
        <w:spacing w:line="360" w:lineRule="auto"/>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4.符合境外外派/派遣人员相关要求；</w:t>
      </w:r>
    </w:p>
    <w:p>
      <w:pPr>
        <w:adjustRightInd w:val="0"/>
        <w:snapToGrid w:val="0"/>
        <w:spacing w:line="360" w:lineRule="auto"/>
        <w:ind w:firstLine="560" w:firstLineChars="200"/>
        <w:rPr>
          <w:rFonts w:hint="eastAsia" w:ascii="仿宋_GB2312" w:hAnsi="宋体" w:eastAsia="仿宋_GB2312"/>
          <w:sz w:val="28"/>
          <w:szCs w:val="28"/>
        </w:rPr>
      </w:pPr>
      <w:r>
        <w:rPr>
          <w:rFonts w:hint="eastAsia" w:ascii="仿宋_GB2312" w:hAnsi="宋体" w:eastAsia="仿宋_GB2312"/>
          <w:sz w:val="28"/>
          <w:szCs w:val="28"/>
          <w:lang w:val="en-US" w:eastAsia="zh-CN"/>
        </w:rPr>
        <w:t>5</w:t>
      </w:r>
      <w:r>
        <w:rPr>
          <w:rFonts w:hint="eastAsia" w:ascii="仿宋_GB2312" w:hAnsi="宋体" w:eastAsia="仿宋_GB2312"/>
          <w:sz w:val="28"/>
          <w:szCs w:val="28"/>
        </w:rPr>
        <w:t>.有底线思维和红线意识，廉洁从业；</w:t>
      </w:r>
    </w:p>
    <w:p>
      <w:pPr>
        <w:adjustRightInd w:val="0"/>
        <w:snapToGrid w:val="0"/>
        <w:spacing w:line="360" w:lineRule="auto"/>
        <w:ind w:firstLine="560" w:firstLineChars="200"/>
        <w:rPr>
          <w:rFonts w:hint="eastAsia" w:ascii="仿宋_GB2312" w:hAnsi="宋体" w:eastAsia="仿宋_GB2312"/>
          <w:sz w:val="28"/>
          <w:szCs w:val="28"/>
        </w:rPr>
      </w:pPr>
      <w:r>
        <w:rPr>
          <w:rFonts w:hint="eastAsia" w:ascii="仿宋_GB2312" w:hAnsi="宋体" w:eastAsia="仿宋_GB2312"/>
          <w:sz w:val="28"/>
          <w:szCs w:val="28"/>
          <w:lang w:val="en-US" w:eastAsia="zh-CN"/>
        </w:rPr>
        <w:t>6</w:t>
      </w:r>
      <w:r>
        <w:rPr>
          <w:rFonts w:hint="eastAsia" w:ascii="仿宋_GB2312" w:hAnsi="宋体" w:eastAsia="仿宋_GB2312"/>
          <w:sz w:val="28"/>
          <w:szCs w:val="28"/>
        </w:rPr>
        <w:t>.有良好的心理素质和承压能力，身心健康。</w:t>
      </w:r>
    </w:p>
    <w:p>
      <w:pPr>
        <w:adjustRightInd w:val="0"/>
        <w:snapToGrid w:val="0"/>
        <w:spacing w:line="360" w:lineRule="auto"/>
        <w:ind w:firstLine="560" w:firstLineChars="200"/>
        <w:rPr>
          <w:rFonts w:ascii="黑体" w:hAnsi="黑体" w:eastAsia="黑体" w:cs="黑体"/>
          <w:sz w:val="28"/>
          <w:szCs w:val="28"/>
        </w:rPr>
      </w:pPr>
      <w:r>
        <w:rPr>
          <w:rFonts w:hint="eastAsia" w:ascii="黑体" w:hAnsi="黑体" w:eastAsia="黑体" w:cs="黑体"/>
          <w:sz w:val="28"/>
          <w:szCs w:val="28"/>
        </w:rPr>
        <w:t>二、岗位任职条件</w:t>
      </w:r>
    </w:p>
    <w:p>
      <w:pPr>
        <w:adjustRightInd w:val="0"/>
        <w:snapToGrid w:val="0"/>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1.具有正科级及以上岗位3年以上工作经历，副处级优先；</w:t>
      </w:r>
    </w:p>
    <w:p>
      <w:pPr>
        <w:adjustRightInd w:val="0"/>
        <w:snapToGrid w:val="0"/>
        <w:spacing w:line="360" w:lineRule="auto"/>
        <w:ind w:firstLine="560" w:firstLineChars="20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2.年龄45岁以下（特别优秀可适当放宽）；</w:t>
      </w:r>
    </w:p>
    <w:p>
      <w:pPr>
        <w:adjustRightInd w:val="0"/>
        <w:snapToGrid w:val="0"/>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.具有会计学、财务管理或审计等相关专业本科及以上学历</w:t>
      </w:r>
      <w:r>
        <w:rPr>
          <w:rFonts w:hint="eastAsia" w:ascii="仿宋_GB2312" w:hAnsi="仿宋_GB2312" w:eastAsia="仿宋_GB2312" w:cs="仿宋_GB2312"/>
          <w:sz w:val="28"/>
          <w:szCs w:val="28"/>
          <w:lang w:eastAsia="zh-CN"/>
        </w:rPr>
        <w:t>；</w:t>
      </w:r>
    </w:p>
    <w:p>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.具有中级及以上专业技术职称，高级职称或中国注册会计师、ACCA等资格证书持有者，同等条件优先；</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.具有十年以上财务工作经验，其中五年以上财务管理工作经验，能独立负责公司财务管理工作；</w:t>
      </w:r>
    </w:p>
    <w:p>
      <w:pPr>
        <w:adjustRightInd w:val="0"/>
        <w:snapToGrid w:val="0"/>
        <w:spacing w:line="360" w:lineRule="auto"/>
        <w:ind w:firstLine="560" w:firstLineChars="200"/>
        <w:rPr>
          <w:rFonts w:hint="eastAsia" w:ascii="仿宋_GB2312" w:hAnsi="仿宋_GB2312" w:eastAsia="仿宋_GB2312" w:cs="仿宋_GB2312"/>
          <w:sz w:val="28"/>
          <w:szCs w:val="28"/>
          <w:lang w:eastAsia="zh-CN"/>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.具有较强的学习能力</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能够基本使用英语开展工作</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具有较强适应能力，能够承受较大工作压力，适应较长期海外工作生活，符合上海电力境外</w:t>
      </w:r>
      <w:r>
        <w:rPr>
          <w:rFonts w:hint="eastAsia" w:ascii="仿宋_GB2312" w:hAnsi="仿宋_GB2312" w:eastAsia="仿宋_GB2312" w:cs="仿宋_GB2312"/>
          <w:sz w:val="28"/>
          <w:szCs w:val="28"/>
          <w:lang w:val="en-US" w:eastAsia="zh-CN"/>
        </w:rPr>
        <w:t>派遣</w:t>
      </w:r>
      <w:r>
        <w:rPr>
          <w:rFonts w:hint="eastAsia" w:ascii="仿宋_GB2312" w:hAnsi="仿宋_GB2312" w:eastAsia="仿宋_GB2312" w:cs="仿宋_GB2312"/>
          <w:sz w:val="28"/>
          <w:szCs w:val="28"/>
        </w:rPr>
        <w:t>条件</w:t>
      </w:r>
      <w:r>
        <w:rPr>
          <w:rFonts w:hint="eastAsia" w:ascii="仿宋_GB2312" w:hAnsi="仿宋_GB2312" w:eastAsia="仿宋_GB2312" w:cs="仿宋_GB2312"/>
          <w:sz w:val="28"/>
          <w:szCs w:val="28"/>
          <w:lang w:eastAsia="zh-CN"/>
        </w:rPr>
        <w:t>；</w:t>
      </w:r>
    </w:p>
    <w:p>
      <w:pPr>
        <w:adjustRightInd w:val="0"/>
        <w:snapToGrid w:val="0"/>
        <w:spacing w:line="360" w:lineRule="auto"/>
        <w:ind w:firstLine="560" w:firstLineChars="200"/>
        <w:rPr>
          <w:rFonts w:hint="eastAsia" w:ascii="仿宋_GB2312" w:hAnsi="宋体" w:eastAsia="仿宋_GB2312"/>
          <w:sz w:val="28"/>
          <w:szCs w:val="28"/>
          <w:lang w:eastAsia="zh-CN"/>
        </w:rPr>
      </w:pPr>
      <w:r>
        <w:rPr>
          <w:rFonts w:ascii="仿宋_GB2312" w:hAnsi="宋体" w:eastAsia="仿宋_GB2312"/>
          <w:sz w:val="28"/>
          <w:szCs w:val="28"/>
        </w:rPr>
        <w:t>6</w:t>
      </w:r>
      <w:r>
        <w:rPr>
          <w:rFonts w:hint="eastAsia" w:ascii="仿宋_GB2312" w:hAnsi="宋体" w:eastAsia="仿宋_GB2312"/>
          <w:sz w:val="28"/>
          <w:szCs w:val="28"/>
        </w:rPr>
        <w:t>.具有良好团队管理能力</w:t>
      </w:r>
      <w:r>
        <w:rPr>
          <w:rFonts w:hint="eastAsia" w:ascii="仿宋_GB2312" w:hAnsi="宋体" w:eastAsia="仿宋_GB2312"/>
          <w:sz w:val="28"/>
          <w:szCs w:val="28"/>
          <w:lang w:eastAsia="zh-CN"/>
        </w:rPr>
        <w:t>；</w:t>
      </w:r>
    </w:p>
    <w:p>
      <w:pPr>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7.具有良好的语言文字表达能力和书面写作能力。</w:t>
      </w:r>
    </w:p>
    <w:p>
      <w:pPr>
        <w:adjustRightInd w:val="0"/>
        <w:snapToGrid w:val="0"/>
        <w:spacing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rPr>
        <w:t>三、禁入条件</w:t>
      </w:r>
    </w:p>
    <w:p>
      <w:pPr>
        <w:adjustRightInd w:val="0"/>
        <w:snapToGrid w:val="0"/>
        <w:spacing w:line="360" w:lineRule="auto"/>
        <w:ind w:firstLine="560" w:firstLineChars="200"/>
        <w:rPr>
          <w:rFonts w:hint="eastAsia" w:ascii="仿宋_GB2312" w:eastAsia="仿宋_GB2312"/>
          <w:sz w:val="28"/>
          <w:szCs w:val="28"/>
        </w:rPr>
      </w:pPr>
      <w:r>
        <w:rPr>
          <w:rFonts w:hint="eastAsia" w:ascii="仿宋_GB2312" w:eastAsia="仿宋_GB2312"/>
          <w:sz w:val="28"/>
          <w:szCs w:val="28"/>
        </w:rPr>
        <w:t>1.严重违纪违法给予处分未过影响期或正接受调查处理的，或受到诫勉、组织处理或者党纪政务处分等影响使用的；</w:t>
      </w:r>
    </w:p>
    <w:p>
      <w:pPr>
        <w:adjustRightInd w:val="0"/>
        <w:snapToGrid w:val="0"/>
        <w:spacing w:line="360" w:lineRule="auto"/>
        <w:ind w:firstLine="560" w:firstLineChars="200"/>
        <w:rPr>
          <w:rFonts w:hint="eastAsia" w:ascii="仿宋_GB2312" w:eastAsia="仿宋_GB2312"/>
          <w:sz w:val="28"/>
          <w:szCs w:val="28"/>
        </w:rPr>
      </w:pPr>
      <w:r>
        <w:rPr>
          <w:rFonts w:hint="eastAsia" w:ascii="仿宋_GB2312" w:eastAsia="仿宋_GB2312"/>
          <w:sz w:val="28"/>
          <w:szCs w:val="28"/>
        </w:rPr>
        <w:t>2.品行不端、弄虚作假、道德败坏，纳入失信被执行人名单的；</w:t>
      </w:r>
    </w:p>
    <w:p>
      <w:pPr>
        <w:adjustRightInd w:val="0"/>
        <w:snapToGrid w:val="0"/>
        <w:spacing w:line="360" w:lineRule="auto"/>
        <w:ind w:firstLine="560" w:firstLineChars="200"/>
        <w:rPr>
          <w:rFonts w:hint="eastAsia" w:ascii="仿宋_GB2312" w:eastAsia="仿宋_GB2312"/>
          <w:sz w:val="28"/>
          <w:szCs w:val="28"/>
        </w:rPr>
      </w:pPr>
      <w:r>
        <w:rPr>
          <w:rFonts w:hint="eastAsia" w:ascii="仿宋_GB2312" w:eastAsia="仿宋_GB2312"/>
          <w:sz w:val="28"/>
          <w:szCs w:val="28"/>
        </w:rPr>
        <w:t>3.未履行或未正确履行职责造成重大国有资产损失，受到禁入限制方式责任追究处理的；本人及其直系亲属、主要社会关系2年内曾与企业有直接商业交往，或持有商业往来密切、有竞争关系企业股权的；</w:t>
      </w:r>
    </w:p>
    <w:p>
      <w:pPr>
        <w:adjustRightInd w:val="0"/>
        <w:snapToGrid w:val="0"/>
        <w:spacing w:line="360" w:lineRule="auto"/>
        <w:ind w:firstLine="560" w:firstLineChars="200"/>
        <w:rPr>
          <w:rFonts w:hint="eastAsia" w:ascii="仿宋_GB2312" w:eastAsia="仿宋_GB2312"/>
          <w:sz w:val="28"/>
          <w:szCs w:val="28"/>
        </w:rPr>
      </w:pPr>
      <w:r>
        <w:rPr>
          <w:rFonts w:hint="eastAsia" w:ascii="仿宋_GB2312" w:eastAsia="仿宋_GB2312"/>
          <w:sz w:val="28"/>
          <w:szCs w:val="28"/>
        </w:rPr>
        <w:t>4.《公司法》第146条所列情形及其他法律法规规定的禁入情形；</w:t>
      </w:r>
    </w:p>
    <w:p>
      <w:pPr>
        <w:adjustRightInd w:val="0"/>
        <w:snapToGrid w:val="0"/>
        <w:spacing w:line="360" w:lineRule="auto"/>
        <w:ind w:firstLine="560" w:firstLineChars="200"/>
        <w:rPr>
          <w:rFonts w:hint="eastAsia" w:ascii="仿宋_GB2312" w:eastAsia="仿宋_GB2312"/>
          <w:sz w:val="28"/>
          <w:szCs w:val="28"/>
        </w:rPr>
      </w:pPr>
      <w:r>
        <w:rPr>
          <w:rFonts w:hint="eastAsia" w:ascii="仿宋_GB2312" w:eastAsia="仿宋_GB2312"/>
          <w:sz w:val="28"/>
          <w:szCs w:val="28"/>
        </w:rPr>
        <w:t>5.其他岗位禁入情形。</w:t>
      </w:r>
    </w:p>
    <w:p>
      <w:pPr>
        <w:adjustRightInd w:val="0"/>
        <w:snapToGrid w:val="0"/>
        <w:spacing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rPr>
        <w:t>四、工作程序</w:t>
      </w:r>
    </w:p>
    <w:p>
      <w:pPr>
        <w:adjustRightInd w:val="0"/>
        <w:snapToGrid w:val="0"/>
        <w:spacing w:line="360" w:lineRule="auto"/>
        <w:ind w:firstLine="645"/>
        <w:jc w:val="left"/>
        <w:textAlignment w:val="baseline"/>
        <w:rPr>
          <w:rFonts w:ascii="仿宋_GB2312" w:eastAsia="仿宋_GB2312"/>
          <w:sz w:val="28"/>
          <w:szCs w:val="28"/>
        </w:rPr>
      </w:pPr>
      <w:r>
        <w:rPr>
          <w:rFonts w:hint="eastAsia" w:ascii="楷体" w:hAnsi="楷体" w:eastAsia="楷体" w:cs="楷体"/>
          <w:b/>
          <w:bCs/>
          <w:color w:val="000000"/>
          <w:sz w:val="28"/>
          <w:szCs w:val="28"/>
        </w:rPr>
        <w:t>1.报名。</w:t>
      </w:r>
      <w:r>
        <w:rPr>
          <w:rFonts w:hint="eastAsia" w:ascii="仿宋_GB2312" w:hAnsi="仿宋" w:eastAsia="仿宋_GB2312"/>
          <w:sz w:val="28"/>
          <w:szCs w:val="28"/>
        </w:rPr>
        <w:t>报名自公告之日起</w:t>
      </w:r>
      <w:r>
        <w:rPr>
          <w:rFonts w:hint="eastAsia" w:ascii="仿宋_GB2312" w:hAnsi="仿宋" w:eastAsia="仿宋_GB2312"/>
          <w:sz w:val="28"/>
          <w:szCs w:val="28"/>
          <w:lang w:val="en-US" w:eastAsia="zh-CN"/>
        </w:rPr>
        <w:t>至2023年12月5日</w:t>
      </w:r>
      <w:r>
        <w:rPr>
          <w:rFonts w:hint="eastAsia" w:ascii="仿宋_GB2312" w:hAnsi="仿宋" w:eastAsia="仿宋_GB2312"/>
          <w:sz w:val="28"/>
          <w:szCs w:val="28"/>
        </w:rPr>
        <w:t>。</w:t>
      </w:r>
      <w:r>
        <w:rPr>
          <w:rFonts w:ascii="仿宋_GB2312" w:eastAsia="仿宋_GB2312"/>
          <w:sz w:val="28"/>
          <w:szCs w:val="28"/>
        </w:rPr>
        <w:fldChar w:fldCharType="begin"/>
      </w:r>
      <w:r>
        <w:rPr>
          <w:rFonts w:ascii="仿宋_GB2312" w:eastAsia="仿宋_GB2312"/>
          <w:sz w:val="28"/>
          <w:szCs w:val="28"/>
        </w:rPr>
        <w:instrText xml:space="preserve"> HYPERLINK "mailto:</w:instrText>
      </w:r>
      <w:r>
        <w:rPr>
          <w:rFonts w:hint="eastAsia" w:ascii="仿宋_GB2312" w:eastAsia="仿宋_GB2312"/>
          <w:sz w:val="28"/>
          <w:szCs w:val="28"/>
        </w:rPr>
        <w:instrText xml:space="preserve">报名表发送至招聘邮箱:gloryhq</w:instrText>
      </w:r>
      <w:r>
        <w:rPr>
          <w:rFonts w:ascii="仿宋_GB2312" w:eastAsia="仿宋_GB2312"/>
          <w:sz w:val="28"/>
          <w:szCs w:val="28"/>
        </w:rPr>
        <w:instrText xml:space="preserve">@hotmail</w:instrText>
      </w:r>
      <w:r>
        <w:rPr>
          <w:rFonts w:hint="eastAsia" w:ascii="仿宋_GB2312" w:eastAsia="仿宋_GB2312"/>
          <w:sz w:val="28"/>
          <w:szCs w:val="28"/>
        </w:rPr>
        <w:instrText xml:space="preserve">.</w:instrText>
      </w:r>
      <w:r>
        <w:rPr>
          <w:rFonts w:ascii="仿宋_GB2312" w:eastAsia="仿宋_GB2312"/>
          <w:sz w:val="28"/>
          <w:szCs w:val="28"/>
        </w:rPr>
        <w:instrText xml:space="preserve">com" </w:instrText>
      </w:r>
      <w:r>
        <w:rPr>
          <w:rFonts w:ascii="仿宋_GB2312" w:eastAsia="仿宋_GB2312"/>
          <w:sz w:val="28"/>
          <w:szCs w:val="28"/>
        </w:rPr>
        <w:fldChar w:fldCharType="separate"/>
      </w:r>
      <w:r>
        <w:rPr>
          <w:rStyle w:val="5"/>
          <w:rFonts w:hint="eastAsia" w:ascii="仿宋_GB2312" w:eastAsia="仿宋_GB2312"/>
          <w:sz w:val="28"/>
          <w:szCs w:val="28"/>
        </w:rPr>
        <w:t>报名表发送至邮箱:</w:t>
      </w:r>
      <w:r>
        <w:rPr>
          <w:rFonts w:hint="eastAsia" w:ascii="仿宋" w:hAnsi="仿宋" w:eastAsia="仿宋" w:cs="仿宋"/>
          <w:sz w:val="28"/>
          <w:szCs w:val="28"/>
        </w:rPr>
        <w:t>zhaopin04@spic.com.cn</w:t>
      </w:r>
      <w:r>
        <w:rPr>
          <w:rFonts w:ascii="仿宋_GB2312" w:eastAsia="仿宋_GB2312"/>
          <w:sz w:val="28"/>
          <w:szCs w:val="28"/>
        </w:rPr>
        <w:fldChar w:fldCharType="end"/>
      </w:r>
      <w:r>
        <w:rPr>
          <w:rFonts w:hint="eastAsia" w:ascii="仿宋_GB2312" w:eastAsia="仿宋_GB2312"/>
          <w:sz w:val="28"/>
          <w:szCs w:val="28"/>
        </w:rPr>
        <w:t>，请将学历学位、职称等证书扫描件一同附交，邮件、报名表和附件打包文件请以“</w:t>
      </w:r>
      <w:r>
        <w:rPr>
          <w:rFonts w:hint="eastAsia" w:ascii="仿宋_GB2312" w:eastAsia="仿宋_GB2312"/>
          <w:sz w:val="28"/>
          <w:szCs w:val="28"/>
          <w:lang w:val="en-US" w:eastAsia="zh-CN"/>
        </w:rPr>
        <w:t>土耳其公司财务总监</w:t>
      </w:r>
      <w:r>
        <w:rPr>
          <w:rFonts w:hint="eastAsia" w:ascii="仿宋_GB2312" w:eastAsia="仿宋_GB2312"/>
          <w:sz w:val="28"/>
          <w:szCs w:val="28"/>
        </w:rPr>
        <w:t>-目前所在单位-姓名”规则命名。</w:t>
      </w:r>
    </w:p>
    <w:p>
      <w:pPr>
        <w:adjustRightInd w:val="0"/>
        <w:snapToGrid w:val="0"/>
        <w:spacing w:line="360" w:lineRule="auto"/>
        <w:ind w:firstLine="562" w:firstLineChars="200"/>
        <w:textAlignment w:val="baseline"/>
        <w:rPr>
          <w:rFonts w:hint="eastAsia" w:ascii="仿宋_GB2312" w:hAnsi="仿宋" w:eastAsia="仿宋_GB2312"/>
          <w:sz w:val="28"/>
          <w:szCs w:val="28"/>
        </w:rPr>
      </w:pPr>
      <w:r>
        <w:rPr>
          <w:rFonts w:hint="eastAsia" w:ascii="楷体" w:hAnsi="楷体" w:eastAsia="楷体" w:cs="楷体"/>
          <w:b/>
          <w:bCs/>
          <w:color w:val="000000"/>
          <w:sz w:val="28"/>
          <w:szCs w:val="28"/>
        </w:rPr>
        <w:t>2.筛选简历。</w:t>
      </w:r>
      <w:r>
        <w:rPr>
          <w:rFonts w:hint="eastAsia" w:ascii="仿宋_GB2312" w:hAnsi="仿宋" w:eastAsia="仿宋_GB2312"/>
          <w:sz w:val="28"/>
          <w:szCs w:val="28"/>
        </w:rPr>
        <w:t>根据招聘条件对报名人员进行初步筛选。</w:t>
      </w:r>
    </w:p>
    <w:p>
      <w:pPr>
        <w:adjustRightInd w:val="0"/>
        <w:snapToGrid w:val="0"/>
        <w:spacing w:line="360" w:lineRule="auto"/>
        <w:ind w:firstLine="562" w:firstLineChars="200"/>
        <w:textAlignment w:val="baseline"/>
        <w:rPr>
          <w:rFonts w:hint="eastAsia" w:ascii="仿宋_GB2312" w:hAnsi="仿宋" w:eastAsia="仿宋_GB2312"/>
          <w:sz w:val="28"/>
          <w:szCs w:val="28"/>
        </w:rPr>
      </w:pPr>
      <w:r>
        <w:rPr>
          <w:rFonts w:hint="eastAsia" w:ascii="楷体" w:hAnsi="楷体" w:eastAsia="楷体" w:cs="楷体"/>
          <w:b/>
          <w:bCs/>
          <w:color w:val="000000"/>
          <w:sz w:val="28"/>
          <w:szCs w:val="28"/>
        </w:rPr>
        <w:t>3.组织面试。</w:t>
      </w:r>
      <w:r>
        <w:rPr>
          <w:rFonts w:hint="eastAsia" w:ascii="仿宋_GB2312" w:hAnsi="仿宋" w:eastAsia="仿宋_GB2312"/>
          <w:sz w:val="28"/>
          <w:szCs w:val="28"/>
        </w:rPr>
        <w:t>统一组织面试，时间、地点另行通知。</w:t>
      </w:r>
    </w:p>
    <w:p>
      <w:pPr>
        <w:adjustRightInd w:val="0"/>
        <w:snapToGrid w:val="0"/>
        <w:spacing w:line="360" w:lineRule="auto"/>
        <w:ind w:firstLine="562" w:firstLineChars="200"/>
        <w:rPr>
          <w:rFonts w:hint="eastAsia" w:ascii="黑体" w:hAnsi="黑体" w:eastAsia="黑体" w:cs="黑体"/>
          <w:sz w:val="28"/>
          <w:szCs w:val="28"/>
        </w:rPr>
      </w:pPr>
      <w:r>
        <w:rPr>
          <w:rFonts w:hint="eastAsia" w:ascii="楷体" w:hAnsi="楷体" w:eastAsia="楷体" w:cs="楷体"/>
          <w:b/>
          <w:bCs/>
          <w:color w:val="000000"/>
          <w:sz w:val="28"/>
          <w:szCs w:val="28"/>
        </w:rPr>
        <w:t>4.录用。</w:t>
      </w:r>
      <w:r>
        <w:rPr>
          <w:rFonts w:hint="eastAsia" w:ascii="仿宋_GB2312" w:hAnsi="仿宋" w:eastAsia="仿宋_GB2312"/>
          <w:sz w:val="28"/>
          <w:szCs w:val="28"/>
        </w:rPr>
        <w:t>根据面试情况，结合实际需求，满足条件的，将择优录用。</w:t>
      </w:r>
    </w:p>
    <w:p>
      <w:pPr>
        <w:adjustRightInd w:val="0"/>
        <w:snapToGrid w:val="0"/>
        <w:spacing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rPr>
        <w:t>五、其他要求</w:t>
      </w:r>
    </w:p>
    <w:p>
      <w:pPr>
        <w:adjustRightInd w:val="0"/>
        <w:snapToGrid w:val="0"/>
        <w:spacing w:line="360" w:lineRule="auto"/>
        <w:ind w:firstLine="560" w:firstLineChars="200"/>
        <w:rPr>
          <w:rFonts w:hint="eastAsia" w:ascii="仿宋_GB2312" w:eastAsia="仿宋_GB2312"/>
          <w:sz w:val="28"/>
          <w:szCs w:val="28"/>
        </w:rPr>
      </w:pPr>
      <w:r>
        <w:rPr>
          <w:rFonts w:hint="eastAsia" w:ascii="仿宋_GB2312" w:eastAsia="仿宋_GB2312"/>
          <w:sz w:val="28"/>
          <w:szCs w:val="28"/>
        </w:rPr>
        <w:t>1.上述岗位薪酬标准按照上海电力相关</w:t>
      </w:r>
      <w:r>
        <w:rPr>
          <w:rFonts w:hint="eastAsia" w:ascii="仿宋_GB2312" w:eastAsia="仿宋_GB2312"/>
          <w:sz w:val="28"/>
          <w:szCs w:val="28"/>
          <w:lang w:val="en-US" w:eastAsia="zh-CN"/>
        </w:rPr>
        <w:t>境外</w:t>
      </w:r>
      <w:r>
        <w:rPr>
          <w:rFonts w:hint="eastAsia" w:ascii="仿宋_GB2312" w:eastAsia="仿宋_GB2312"/>
          <w:sz w:val="28"/>
          <w:szCs w:val="28"/>
        </w:rPr>
        <w:t>规定执行。</w:t>
      </w:r>
    </w:p>
    <w:p>
      <w:pPr>
        <w:adjustRightInd w:val="0"/>
        <w:snapToGrid w:val="0"/>
        <w:spacing w:line="360" w:lineRule="auto"/>
        <w:ind w:firstLine="560" w:firstLineChars="200"/>
        <w:rPr>
          <w:rFonts w:hint="eastAsia" w:ascii="仿宋_GB2312" w:eastAsia="仿宋_GB2312"/>
          <w:sz w:val="28"/>
          <w:szCs w:val="28"/>
        </w:rPr>
      </w:pPr>
      <w:r>
        <w:rPr>
          <w:rFonts w:hint="eastAsia" w:ascii="仿宋_GB2312" w:eastAsia="仿宋_GB2312"/>
          <w:sz w:val="28"/>
          <w:szCs w:val="28"/>
        </w:rPr>
        <w:t>2.报名表中须填写本人常用联系电话，以便及时联系。</w:t>
      </w:r>
    </w:p>
    <w:p>
      <w:pPr>
        <w:adjustRightInd w:val="0"/>
        <w:snapToGrid w:val="0"/>
        <w:spacing w:line="360" w:lineRule="auto"/>
        <w:ind w:firstLine="560" w:firstLineChars="200"/>
        <w:rPr>
          <w:rFonts w:hint="eastAsia" w:ascii="仿宋_GB2312" w:eastAsia="仿宋_GB2312"/>
          <w:sz w:val="28"/>
          <w:szCs w:val="28"/>
        </w:rPr>
      </w:pPr>
      <w:r>
        <w:rPr>
          <w:rFonts w:hint="eastAsia" w:ascii="仿宋_GB2312" w:eastAsia="仿宋_GB2312"/>
          <w:sz w:val="28"/>
          <w:szCs w:val="28"/>
        </w:rPr>
        <w:t>3.报名材料须真实可靠，如发现虚假材料，取消招聘资格。</w:t>
      </w:r>
    </w:p>
    <w:p>
      <w:pPr>
        <w:adjustRightInd w:val="0"/>
        <w:snapToGrid w:val="0"/>
        <w:spacing w:line="360" w:lineRule="auto"/>
        <w:ind w:firstLine="560" w:firstLineChars="200"/>
        <w:rPr>
          <w:rFonts w:hint="eastAsia" w:ascii="仿宋_GB2312" w:eastAsia="仿宋_GB2312"/>
          <w:sz w:val="28"/>
          <w:szCs w:val="28"/>
          <w:lang w:eastAsia="zh-CN"/>
        </w:rPr>
      </w:pPr>
      <w:r>
        <w:rPr>
          <w:rFonts w:hint="eastAsia" w:ascii="仿宋_GB2312" w:eastAsia="仿宋_GB2312"/>
          <w:sz w:val="28"/>
          <w:szCs w:val="28"/>
        </w:rPr>
        <w:t>4.联系电话：021-2310885</w:t>
      </w:r>
      <w:r>
        <w:rPr>
          <w:rFonts w:hint="eastAsia" w:ascii="仿宋_GB2312" w:eastAsia="仿宋_GB2312"/>
          <w:sz w:val="28"/>
          <w:szCs w:val="28"/>
          <w:lang w:val="en-US" w:eastAsia="zh-CN"/>
        </w:rPr>
        <w:t>7</w:t>
      </w:r>
    </w:p>
    <w:p>
      <w:pPr>
        <w:wordWrap w:val="0"/>
        <w:snapToGrid w:val="0"/>
        <w:spacing w:line="360" w:lineRule="auto"/>
        <w:ind w:right="840" w:firstLine="560" w:firstLineChars="200"/>
        <w:jc w:val="right"/>
        <w:rPr>
          <w:rFonts w:hint="eastAsia" w:ascii="仿宋_GB2312" w:eastAsia="仿宋_GB2312"/>
          <w:sz w:val="28"/>
          <w:szCs w:val="28"/>
        </w:rPr>
      </w:pPr>
    </w:p>
    <w:p>
      <w:pPr>
        <w:snapToGrid w:val="0"/>
        <w:spacing w:line="360" w:lineRule="auto"/>
        <w:ind w:right="840" w:firstLine="560" w:firstLineChars="200"/>
        <w:rPr>
          <w:rFonts w:hint="eastAsia" w:ascii="仿宋_GB2312" w:eastAsia="仿宋_GB2312"/>
          <w:sz w:val="28"/>
          <w:szCs w:val="28"/>
        </w:rPr>
      </w:pPr>
      <w:r>
        <w:rPr>
          <w:rFonts w:hint="eastAsia" w:ascii="仿宋_GB2312" w:eastAsia="仿宋_GB2312"/>
          <w:sz w:val="28"/>
          <w:szCs w:val="28"/>
        </w:rPr>
        <w:t>附件：</w:t>
      </w:r>
      <w:r>
        <w:rPr>
          <w:rFonts w:hint="eastAsia" w:ascii="仿宋" w:hAnsi="仿宋" w:eastAsia="仿宋" w:cs="仿宋"/>
          <w:sz w:val="28"/>
          <w:szCs w:val="28"/>
        </w:rPr>
        <w:t>招聘报名表</w:t>
      </w:r>
    </w:p>
    <w:p>
      <w:pPr>
        <w:snapToGrid w:val="0"/>
        <w:spacing w:line="360" w:lineRule="auto"/>
        <w:ind w:right="798" w:rightChars="380"/>
        <w:jc w:val="right"/>
        <w:rPr>
          <w:rFonts w:hint="eastAsia" w:ascii="仿宋_GB2312" w:eastAsia="仿宋_GB2312"/>
          <w:sz w:val="28"/>
          <w:szCs w:val="28"/>
        </w:rPr>
      </w:pPr>
    </w:p>
    <w:p>
      <w:pPr>
        <w:snapToGrid w:val="0"/>
        <w:spacing w:line="360" w:lineRule="auto"/>
        <w:ind w:right="798" w:rightChars="380"/>
        <w:jc w:val="right"/>
        <w:rPr>
          <w:rFonts w:hint="eastAsia" w:ascii="仿宋_GB2312" w:eastAsia="仿宋_GB2312"/>
          <w:sz w:val="28"/>
          <w:szCs w:val="28"/>
        </w:rPr>
      </w:pPr>
      <w:r>
        <w:rPr>
          <w:rFonts w:hint="eastAsia" w:ascii="仿宋_GB2312" w:eastAsia="仿宋_GB2312"/>
          <w:sz w:val="28"/>
          <w:szCs w:val="28"/>
        </w:rPr>
        <w:t>2023年</w:t>
      </w:r>
      <w:r>
        <w:rPr>
          <w:rFonts w:hint="eastAsia" w:ascii="仿宋_GB2312" w:eastAsia="仿宋_GB2312"/>
          <w:sz w:val="28"/>
          <w:szCs w:val="28"/>
          <w:lang w:val="en-US" w:eastAsia="zh-CN"/>
        </w:rPr>
        <w:t>11</w:t>
      </w:r>
      <w:r>
        <w:rPr>
          <w:rFonts w:hint="eastAsia" w:ascii="仿宋_GB2312" w:eastAsia="仿宋_GB2312"/>
          <w:sz w:val="28"/>
          <w:szCs w:val="28"/>
        </w:rPr>
        <w:t>月</w:t>
      </w:r>
      <w:r>
        <w:rPr>
          <w:rFonts w:hint="eastAsia" w:ascii="仿宋_GB2312" w:eastAsia="仿宋_GB2312"/>
          <w:sz w:val="28"/>
          <w:szCs w:val="28"/>
          <w:lang w:val="en-US" w:eastAsia="zh-CN"/>
        </w:rPr>
        <w:t>2</w:t>
      </w:r>
      <w:r>
        <w:rPr>
          <w:rFonts w:hint="eastAsia" w:ascii="仿宋_GB2312" w:eastAsia="仿宋_GB2312"/>
          <w:sz w:val="28"/>
          <w:szCs w:val="28"/>
        </w:rPr>
        <w:t>9日</w:t>
      </w:r>
    </w:p>
    <w:p>
      <w:pPr>
        <w:rPr>
          <w:rFonts w:hint="eastAsia" w:ascii="仿宋_GB2312" w:eastAsia="仿宋_GB2312"/>
          <w:sz w:val="28"/>
          <w:szCs w:val="28"/>
        </w:rPr>
      </w:pPr>
      <w:r>
        <w:rPr>
          <w:rFonts w:hint="eastAsia" w:ascii="仿宋_GB2312" w:eastAsia="仿宋_GB2312"/>
          <w:sz w:val="28"/>
          <w:szCs w:val="28"/>
        </w:rPr>
        <w:br w:type="page"/>
      </w:r>
    </w:p>
    <w:p>
      <w:pPr>
        <w:adjustRightInd w:val="0"/>
        <w:snapToGrid w:val="0"/>
        <w:spacing w:line="300" w:lineRule="auto"/>
        <w:ind w:right="798" w:rightChars="380"/>
        <w:jc w:val="left"/>
        <w:rPr>
          <w:rFonts w:hint="eastAsia" w:ascii="仿宋_GB2312" w:eastAsia="仿宋_GB2312"/>
          <w:sz w:val="28"/>
          <w:szCs w:val="28"/>
        </w:rPr>
      </w:pPr>
      <w:r>
        <w:rPr>
          <w:rFonts w:hint="eastAsia" w:ascii="仿宋_GB2312" w:eastAsia="仿宋_GB2312"/>
          <w:sz w:val="28"/>
          <w:szCs w:val="28"/>
        </w:rPr>
        <w:t>附件</w:t>
      </w:r>
      <w:bookmarkStart w:id="0" w:name="_GoBack"/>
      <w:bookmarkEnd w:id="0"/>
    </w:p>
    <w:p>
      <w:pPr>
        <w:tabs>
          <w:tab w:val="left" w:pos="0"/>
          <w:tab w:val="left" w:pos="7180"/>
        </w:tabs>
        <w:spacing w:line="600" w:lineRule="exact"/>
        <w:jc w:val="center"/>
        <w:rPr>
          <w:rFonts w:hint="eastAsia" w:ascii="宋体" w:hAnsi="宋体"/>
          <w:b/>
          <w:bCs/>
          <w:sz w:val="36"/>
          <w:szCs w:val="36"/>
          <w:highlight w:val="none"/>
        </w:rPr>
      </w:pPr>
      <w:r>
        <w:rPr>
          <w:rFonts w:hint="eastAsia" w:ascii="宋体" w:hAnsi="宋体"/>
          <w:b/>
          <w:bCs/>
          <w:sz w:val="36"/>
          <w:szCs w:val="36"/>
          <w:highlight w:val="none"/>
        </w:rPr>
        <w:t>上海电力股份有限公司招聘报名表</w:t>
      </w:r>
    </w:p>
    <w:tbl>
      <w:tblPr>
        <w:tblStyle w:val="3"/>
        <w:tblW w:w="10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61"/>
        <w:gridCol w:w="1263"/>
        <w:gridCol w:w="391"/>
        <w:gridCol w:w="749"/>
        <w:gridCol w:w="540"/>
        <w:gridCol w:w="1047"/>
        <w:gridCol w:w="1156"/>
        <w:gridCol w:w="337"/>
        <w:gridCol w:w="958"/>
        <w:gridCol w:w="2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姓 名</w:t>
            </w:r>
          </w:p>
        </w:tc>
        <w:tc>
          <w:tcPr>
            <w:tcW w:w="165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28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性  别</w:t>
            </w:r>
          </w:p>
        </w:tc>
        <w:tc>
          <w:tcPr>
            <w:tcW w:w="104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出生日期</w:t>
            </w:r>
          </w:p>
        </w:tc>
        <w:tc>
          <w:tcPr>
            <w:tcW w:w="129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2149" w:type="dxa"/>
            <w:vMerge w:val="restart"/>
            <w:tcBorders>
              <w:top w:val="single" w:color="auto" w:sz="4" w:space="0"/>
              <w:left w:val="single" w:color="auto" w:sz="4" w:space="0"/>
              <w:bottom w:val="single" w:color="auto" w:sz="4" w:space="0"/>
              <w:right w:val="single" w:color="auto" w:sz="4" w:space="0"/>
            </w:tcBorders>
            <w:noWrap/>
            <w:vAlign w:val="center"/>
          </w:tcPr>
          <w:p>
            <w:pPr>
              <w:snapToGrid w:val="0"/>
              <w:spacing w:line="8" w:lineRule="atLeast"/>
              <w:jc w:val="center"/>
              <w:rPr>
                <w:rFonts w:ascii="宋体" w:hAnsi="宋体"/>
                <w:szCs w:val="21"/>
              </w:rPr>
            </w:pPr>
            <w:r>
              <w:rPr>
                <w:rFonts w:hint="eastAsia" w:ascii="宋体" w:hAnsi="宋体"/>
                <w:szCs w:val="21"/>
              </w:rPr>
              <w:t>粘贴电子照片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5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民 族</w:t>
            </w:r>
          </w:p>
        </w:tc>
        <w:tc>
          <w:tcPr>
            <w:tcW w:w="165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28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籍  贯</w:t>
            </w:r>
          </w:p>
        </w:tc>
        <w:tc>
          <w:tcPr>
            <w:tcW w:w="104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出 生 地</w:t>
            </w:r>
          </w:p>
        </w:tc>
        <w:tc>
          <w:tcPr>
            <w:tcW w:w="129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21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5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政治面貌</w:t>
            </w:r>
          </w:p>
        </w:tc>
        <w:tc>
          <w:tcPr>
            <w:tcW w:w="165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28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szCs w:val="21"/>
              </w:rPr>
            </w:pPr>
            <w:r>
              <w:rPr>
                <w:rFonts w:hint="eastAsia" w:ascii="宋体" w:hAnsi="宋体"/>
                <w:b/>
                <w:szCs w:val="21"/>
              </w:rPr>
              <w:t>参加工作日期</w:t>
            </w:r>
          </w:p>
        </w:tc>
        <w:tc>
          <w:tcPr>
            <w:tcW w:w="104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健康状况</w:t>
            </w:r>
          </w:p>
        </w:tc>
        <w:tc>
          <w:tcPr>
            <w:tcW w:w="129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21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6" w:hRule="exact"/>
          <w:jc w:val="center"/>
        </w:trPr>
        <w:tc>
          <w:tcPr>
            <w:tcW w:w="1561"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b/>
                <w:szCs w:val="21"/>
              </w:rPr>
            </w:pPr>
            <w:r>
              <w:rPr>
                <w:rFonts w:hint="eastAsia" w:ascii="宋体" w:hAnsi="宋体"/>
                <w:b/>
                <w:szCs w:val="21"/>
              </w:rPr>
              <w:t>专业技术职务</w:t>
            </w:r>
          </w:p>
        </w:tc>
        <w:tc>
          <w:tcPr>
            <w:tcW w:w="165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szCs w:val="21"/>
              </w:rPr>
            </w:pPr>
            <w:r>
              <w:rPr>
                <w:rFonts w:hint="eastAsia" w:ascii="宋体" w:hAnsi="宋体"/>
                <w:b/>
                <w:szCs w:val="21"/>
              </w:rPr>
              <w:t>名称</w:t>
            </w:r>
          </w:p>
        </w:tc>
        <w:tc>
          <w:tcPr>
            <w:tcW w:w="233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156" w:type="dxa"/>
            <w:vMerge w:val="restart"/>
            <w:tcBorders>
              <w:top w:val="single" w:color="auto" w:sz="4" w:space="0"/>
              <w:left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外语水平</w:t>
            </w:r>
          </w:p>
        </w:tc>
        <w:tc>
          <w:tcPr>
            <w:tcW w:w="1295" w:type="dxa"/>
            <w:gridSpan w:val="2"/>
            <w:vMerge w:val="restart"/>
            <w:tcBorders>
              <w:top w:val="single" w:color="auto" w:sz="4" w:space="0"/>
              <w:left w:val="single" w:color="auto" w:sz="4" w:space="0"/>
              <w:right w:val="single" w:color="auto" w:sz="4" w:space="0"/>
            </w:tcBorders>
            <w:noWrap w:val="0"/>
            <w:vAlign w:val="center"/>
          </w:tcPr>
          <w:p>
            <w:pPr>
              <w:jc w:val="center"/>
              <w:rPr>
                <w:rFonts w:ascii="宋体" w:hAnsi="宋体"/>
                <w:szCs w:val="21"/>
              </w:rPr>
            </w:pPr>
          </w:p>
        </w:tc>
        <w:tc>
          <w:tcPr>
            <w:tcW w:w="21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 w:hRule="exact"/>
          <w:jc w:val="center"/>
        </w:trPr>
        <w:tc>
          <w:tcPr>
            <w:tcW w:w="1561"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b/>
                <w:szCs w:val="21"/>
              </w:rPr>
            </w:pPr>
          </w:p>
        </w:tc>
        <w:tc>
          <w:tcPr>
            <w:tcW w:w="165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szCs w:val="21"/>
              </w:rPr>
            </w:pPr>
            <w:r>
              <w:rPr>
                <w:rFonts w:hint="eastAsia" w:ascii="宋体" w:hAnsi="宋体"/>
                <w:b/>
                <w:szCs w:val="21"/>
              </w:rPr>
              <w:t>时间</w:t>
            </w:r>
          </w:p>
        </w:tc>
        <w:tc>
          <w:tcPr>
            <w:tcW w:w="233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156"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b/>
                <w:szCs w:val="21"/>
              </w:rPr>
            </w:pPr>
          </w:p>
        </w:tc>
        <w:tc>
          <w:tcPr>
            <w:tcW w:w="1295" w:type="dxa"/>
            <w:gridSpan w:val="2"/>
            <w:vMerge w:val="continue"/>
            <w:tcBorders>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21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exact"/>
          <w:jc w:val="center"/>
        </w:trPr>
        <w:tc>
          <w:tcPr>
            <w:tcW w:w="1561"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b/>
                <w:szCs w:val="21"/>
              </w:rPr>
            </w:pPr>
            <w:r>
              <w:rPr>
                <w:rFonts w:hint="eastAsia" w:ascii="宋体" w:hAnsi="宋体"/>
                <w:b/>
                <w:szCs w:val="21"/>
              </w:rPr>
              <w:t>职（执）业资格</w:t>
            </w:r>
          </w:p>
        </w:tc>
        <w:tc>
          <w:tcPr>
            <w:tcW w:w="165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szCs w:val="21"/>
              </w:rPr>
            </w:pPr>
            <w:r>
              <w:rPr>
                <w:rFonts w:hint="eastAsia" w:ascii="宋体" w:hAnsi="宋体"/>
                <w:b/>
                <w:szCs w:val="21"/>
              </w:rPr>
              <w:t>名称</w:t>
            </w:r>
          </w:p>
        </w:tc>
        <w:tc>
          <w:tcPr>
            <w:tcW w:w="233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p>
        </w:tc>
        <w:tc>
          <w:tcPr>
            <w:tcW w:w="1156" w:type="dxa"/>
            <w:vMerge w:val="restart"/>
            <w:tcBorders>
              <w:top w:val="single" w:color="auto" w:sz="4" w:space="0"/>
              <w:left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计算机水平</w:t>
            </w:r>
          </w:p>
        </w:tc>
        <w:tc>
          <w:tcPr>
            <w:tcW w:w="1295" w:type="dxa"/>
            <w:gridSpan w:val="2"/>
            <w:vMerge w:val="restart"/>
            <w:tcBorders>
              <w:top w:val="single" w:color="auto" w:sz="4" w:space="0"/>
              <w:left w:val="single" w:color="auto" w:sz="4" w:space="0"/>
              <w:right w:val="single" w:color="auto" w:sz="4" w:space="0"/>
            </w:tcBorders>
            <w:noWrap w:val="0"/>
            <w:vAlign w:val="center"/>
          </w:tcPr>
          <w:p>
            <w:pPr>
              <w:jc w:val="center"/>
              <w:rPr>
                <w:rFonts w:ascii="宋体" w:hAnsi="宋体"/>
                <w:szCs w:val="21"/>
              </w:rPr>
            </w:pPr>
          </w:p>
        </w:tc>
        <w:tc>
          <w:tcPr>
            <w:tcW w:w="21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exact"/>
          <w:jc w:val="center"/>
        </w:trPr>
        <w:tc>
          <w:tcPr>
            <w:tcW w:w="1561"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b/>
                <w:szCs w:val="21"/>
              </w:rPr>
            </w:pPr>
          </w:p>
        </w:tc>
        <w:tc>
          <w:tcPr>
            <w:tcW w:w="165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szCs w:val="21"/>
              </w:rPr>
            </w:pPr>
            <w:r>
              <w:rPr>
                <w:rFonts w:hint="eastAsia" w:ascii="宋体" w:hAnsi="宋体"/>
                <w:b/>
                <w:szCs w:val="21"/>
              </w:rPr>
              <w:t>时间</w:t>
            </w:r>
          </w:p>
        </w:tc>
        <w:tc>
          <w:tcPr>
            <w:tcW w:w="233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p>
        </w:tc>
        <w:tc>
          <w:tcPr>
            <w:tcW w:w="1156"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b/>
                <w:szCs w:val="21"/>
              </w:rPr>
            </w:pPr>
          </w:p>
        </w:tc>
        <w:tc>
          <w:tcPr>
            <w:tcW w:w="1295" w:type="dxa"/>
            <w:gridSpan w:val="2"/>
            <w:vMerge w:val="continue"/>
            <w:tcBorders>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2149"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5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szCs w:val="21"/>
              </w:rPr>
            </w:pPr>
            <w:r>
              <w:rPr>
                <w:rFonts w:hint="eastAsia" w:ascii="宋体" w:hAnsi="宋体"/>
                <w:b/>
                <w:bCs/>
                <w:szCs w:val="21"/>
              </w:rPr>
              <w:t>熟悉专业</w:t>
            </w:r>
          </w:p>
          <w:p>
            <w:pPr>
              <w:jc w:val="center"/>
              <w:rPr>
                <w:rFonts w:ascii="宋体" w:hAnsi="宋体"/>
                <w:b/>
                <w:szCs w:val="21"/>
              </w:rPr>
            </w:pPr>
            <w:r>
              <w:rPr>
                <w:rFonts w:hint="eastAsia" w:ascii="宋体" w:hAnsi="宋体"/>
                <w:b/>
                <w:bCs/>
                <w:szCs w:val="21"/>
              </w:rPr>
              <w:t>有何专长</w:t>
            </w:r>
          </w:p>
        </w:tc>
        <w:tc>
          <w:tcPr>
            <w:tcW w:w="8590"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exact"/>
          <w:jc w:val="center"/>
        </w:trPr>
        <w:tc>
          <w:tcPr>
            <w:tcW w:w="1561" w:type="dxa"/>
            <w:vMerge w:val="restart"/>
            <w:tcBorders>
              <w:top w:val="single" w:color="auto" w:sz="4" w:space="0"/>
              <w:left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全日制教育</w:t>
            </w:r>
          </w:p>
        </w:tc>
        <w:tc>
          <w:tcPr>
            <w:tcW w:w="165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szCs w:val="21"/>
              </w:rPr>
            </w:pPr>
            <w:r>
              <w:rPr>
                <w:rFonts w:hint="eastAsia" w:ascii="宋体" w:hAnsi="宋体"/>
                <w:b/>
                <w:szCs w:val="21"/>
              </w:rPr>
              <w:t>学历</w:t>
            </w:r>
          </w:p>
        </w:tc>
        <w:tc>
          <w:tcPr>
            <w:tcW w:w="233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毕业时间</w:t>
            </w:r>
          </w:p>
        </w:tc>
        <w:tc>
          <w:tcPr>
            <w:tcW w:w="3444"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exact"/>
          <w:jc w:val="center"/>
        </w:trPr>
        <w:tc>
          <w:tcPr>
            <w:tcW w:w="1561"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b/>
                <w:szCs w:val="21"/>
              </w:rPr>
            </w:pPr>
          </w:p>
        </w:tc>
        <w:tc>
          <w:tcPr>
            <w:tcW w:w="165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szCs w:val="21"/>
              </w:rPr>
            </w:pPr>
            <w:r>
              <w:rPr>
                <w:rFonts w:hint="eastAsia" w:ascii="宋体" w:hAnsi="宋体"/>
                <w:b/>
                <w:szCs w:val="21"/>
              </w:rPr>
              <w:t>学位</w:t>
            </w:r>
          </w:p>
        </w:tc>
        <w:tc>
          <w:tcPr>
            <w:tcW w:w="233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szCs w:val="21"/>
              </w:rPr>
            </w:pPr>
            <w:r>
              <w:rPr>
                <w:rFonts w:hint="eastAsia" w:ascii="宋体" w:hAnsi="宋体"/>
                <w:b/>
                <w:szCs w:val="21"/>
              </w:rPr>
              <w:t>院校及专业</w:t>
            </w:r>
          </w:p>
        </w:tc>
        <w:tc>
          <w:tcPr>
            <w:tcW w:w="3444"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1561" w:type="dxa"/>
            <w:vMerge w:val="restart"/>
            <w:tcBorders>
              <w:top w:val="single" w:color="auto" w:sz="4" w:space="0"/>
              <w:left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在职教育</w:t>
            </w:r>
          </w:p>
        </w:tc>
        <w:tc>
          <w:tcPr>
            <w:tcW w:w="165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学历</w:t>
            </w:r>
          </w:p>
        </w:tc>
        <w:tc>
          <w:tcPr>
            <w:tcW w:w="233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毕业时间</w:t>
            </w:r>
          </w:p>
        </w:tc>
        <w:tc>
          <w:tcPr>
            <w:tcW w:w="3444"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exact"/>
          <w:jc w:val="center"/>
        </w:trPr>
        <w:tc>
          <w:tcPr>
            <w:tcW w:w="1561"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b/>
                <w:szCs w:val="21"/>
              </w:rPr>
            </w:pPr>
          </w:p>
        </w:tc>
        <w:tc>
          <w:tcPr>
            <w:tcW w:w="165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szCs w:val="21"/>
              </w:rPr>
            </w:pPr>
            <w:r>
              <w:rPr>
                <w:rFonts w:hint="eastAsia" w:ascii="宋体" w:hAnsi="宋体"/>
                <w:b/>
                <w:szCs w:val="21"/>
              </w:rPr>
              <w:t>学位</w:t>
            </w:r>
          </w:p>
        </w:tc>
        <w:tc>
          <w:tcPr>
            <w:tcW w:w="233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szCs w:val="21"/>
              </w:rPr>
            </w:pPr>
            <w:r>
              <w:rPr>
                <w:rFonts w:hint="eastAsia" w:ascii="宋体" w:hAnsi="宋体"/>
                <w:b/>
                <w:szCs w:val="21"/>
              </w:rPr>
              <w:t>院校及专业</w:t>
            </w:r>
          </w:p>
        </w:tc>
        <w:tc>
          <w:tcPr>
            <w:tcW w:w="3444"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exact"/>
          <w:jc w:val="center"/>
        </w:trPr>
        <w:tc>
          <w:tcPr>
            <w:tcW w:w="15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工作单位</w:t>
            </w:r>
          </w:p>
        </w:tc>
        <w:tc>
          <w:tcPr>
            <w:tcW w:w="3990" w:type="dxa"/>
            <w:gridSpan w:val="5"/>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szCs w:val="21"/>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b/>
                <w:szCs w:val="21"/>
              </w:rPr>
              <w:t>部门岗位</w:t>
            </w:r>
          </w:p>
        </w:tc>
        <w:tc>
          <w:tcPr>
            <w:tcW w:w="3444"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5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szCs w:val="21"/>
              </w:rPr>
            </w:pPr>
            <w:r>
              <w:rPr>
                <w:rFonts w:hint="eastAsia" w:ascii="宋体" w:hAnsi="宋体"/>
                <w:b/>
                <w:szCs w:val="21"/>
              </w:rPr>
              <w:t>现职级</w:t>
            </w:r>
          </w:p>
        </w:tc>
        <w:tc>
          <w:tcPr>
            <w:tcW w:w="3990" w:type="dxa"/>
            <w:gridSpan w:val="5"/>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szCs w:val="21"/>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报名岗位</w:t>
            </w:r>
          </w:p>
        </w:tc>
        <w:tc>
          <w:tcPr>
            <w:tcW w:w="3444"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exact"/>
          <w:jc w:val="center"/>
        </w:trPr>
        <w:tc>
          <w:tcPr>
            <w:tcW w:w="15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家庭住址</w:t>
            </w:r>
          </w:p>
        </w:tc>
        <w:tc>
          <w:tcPr>
            <w:tcW w:w="3990" w:type="dxa"/>
            <w:gridSpan w:val="5"/>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szCs w:val="21"/>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b/>
                <w:szCs w:val="21"/>
              </w:rPr>
              <w:t>联系电话</w:t>
            </w:r>
          </w:p>
        </w:tc>
        <w:tc>
          <w:tcPr>
            <w:tcW w:w="3444"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2" w:hRule="exact"/>
          <w:jc w:val="center"/>
        </w:trPr>
        <w:tc>
          <w:tcPr>
            <w:tcW w:w="15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主</w:t>
            </w:r>
          </w:p>
          <w:p>
            <w:pPr>
              <w:jc w:val="center"/>
              <w:rPr>
                <w:rFonts w:hint="eastAsia" w:ascii="宋体" w:hAnsi="宋体"/>
                <w:b/>
                <w:szCs w:val="21"/>
              </w:rPr>
            </w:pPr>
            <w:r>
              <w:rPr>
                <w:rFonts w:hint="eastAsia" w:ascii="宋体" w:hAnsi="宋体"/>
                <w:b/>
                <w:szCs w:val="21"/>
              </w:rPr>
              <w:t>要</w:t>
            </w:r>
          </w:p>
          <w:p>
            <w:pPr>
              <w:jc w:val="center"/>
              <w:rPr>
                <w:rFonts w:hint="eastAsia" w:ascii="宋体" w:hAnsi="宋体"/>
                <w:b/>
                <w:szCs w:val="21"/>
              </w:rPr>
            </w:pPr>
            <w:r>
              <w:rPr>
                <w:rFonts w:hint="eastAsia" w:ascii="宋体" w:hAnsi="宋体"/>
                <w:b/>
                <w:szCs w:val="21"/>
              </w:rPr>
              <w:t>学</w:t>
            </w:r>
          </w:p>
          <w:p>
            <w:pPr>
              <w:jc w:val="center"/>
              <w:rPr>
                <w:rFonts w:hint="eastAsia" w:ascii="宋体" w:hAnsi="宋体"/>
                <w:b/>
                <w:szCs w:val="21"/>
              </w:rPr>
            </w:pPr>
            <w:r>
              <w:rPr>
                <w:rFonts w:hint="eastAsia" w:ascii="宋体" w:hAnsi="宋体"/>
                <w:b/>
                <w:szCs w:val="21"/>
              </w:rPr>
              <w:t>习</w:t>
            </w:r>
          </w:p>
          <w:p>
            <w:pPr>
              <w:jc w:val="center"/>
              <w:rPr>
                <w:rFonts w:hint="eastAsia" w:ascii="宋体" w:hAnsi="宋体"/>
                <w:b/>
                <w:szCs w:val="21"/>
              </w:rPr>
            </w:pPr>
            <w:r>
              <w:rPr>
                <w:rFonts w:hint="eastAsia" w:ascii="宋体" w:hAnsi="宋体"/>
                <w:b/>
                <w:szCs w:val="21"/>
              </w:rPr>
              <w:t>及</w:t>
            </w:r>
          </w:p>
          <w:p>
            <w:pPr>
              <w:jc w:val="center"/>
              <w:rPr>
                <w:rFonts w:hint="eastAsia" w:ascii="宋体" w:hAnsi="宋体"/>
                <w:b/>
                <w:szCs w:val="21"/>
              </w:rPr>
            </w:pPr>
            <w:r>
              <w:rPr>
                <w:rFonts w:hint="eastAsia" w:ascii="宋体" w:hAnsi="宋体"/>
                <w:b/>
                <w:szCs w:val="21"/>
              </w:rPr>
              <w:t>工</w:t>
            </w:r>
          </w:p>
          <w:p>
            <w:pPr>
              <w:jc w:val="center"/>
              <w:rPr>
                <w:rFonts w:hint="eastAsia" w:ascii="宋体" w:hAnsi="宋体"/>
                <w:b/>
                <w:szCs w:val="21"/>
              </w:rPr>
            </w:pPr>
            <w:r>
              <w:rPr>
                <w:rFonts w:hint="eastAsia" w:ascii="宋体" w:hAnsi="宋体"/>
                <w:b/>
                <w:szCs w:val="21"/>
              </w:rPr>
              <w:t>作</w:t>
            </w:r>
          </w:p>
          <w:p>
            <w:pPr>
              <w:jc w:val="center"/>
              <w:rPr>
                <w:rFonts w:hint="eastAsia" w:ascii="宋体" w:hAnsi="宋体"/>
                <w:b/>
                <w:szCs w:val="21"/>
              </w:rPr>
            </w:pPr>
            <w:r>
              <w:rPr>
                <w:rFonts w:hint="eastAsia" w:ascii="宋体" w:hAnsi="宋体"/>
                <w:b/>
                <w:szCs w:val="21"/>
              </w:rPr>
              <w:t>经</w:t>
            </w:r>
          </w:p>
          <w:p>
            <w:pPr>
              <w:jc w:val="center"/>
              <w:rPr>
                <w:rFonts w:ascii="宋体" w:hAnsi="宋体"/>
                <w:b/>
                <w:szCs w:val="21"/>
              </w:rPr>
            </w:pPr>
            <w:r>
              <w:rPr>
                <w:rFonts w:hint="eastAsia" w:ascii="宋体" w:hAnsi="宋体"/>
                <w:b/>
                <w:szCs w:val="21"/>
              </w:rPr>
              <w:t>历</w:t>
            </w:r>
          </w:p>
        </w:tc>
        <w:tc>
          <w:tcPr>
            <w:tcW w:w="8590" w:type="dxa"/>
            <w:gridSpan w:val="9"/>
            <w:tcBorders>
              <w:top w:val="single" w:color="auto" w:sz="4" w:space="0"/>
              <w:left w:val="single" w:color="auto" w:sz="4" w:space="0"/>
              <w:bottom w:val="single" w:color="auto" w:sz="4" w:space="0"/>
              <w:right w:val="single" w:color="auto" w:sz="4" w:space="0"/>
            </w:tcBorders>
            <w:noWrap w:val="0"/>
            <w:tcMar>
              <w:top w:w="0" w:type="dxa"/>
              <w:left w:w="86" w:type="dxa"/>
              <w:bottom w:w="0" w:type="dxa"/>
              <w:right w:w="0" w:type="dxa"/>
            </w:tcMar>
            <w:vAlign w:val="top"/>
          </w:tcPr>
          <w:p>
            <w:pPr>
              <w:ind w:left="1680" w:hanging="1680" w:hangingChars="8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6" w:hRule="exact"/>
          <w:jc w:val="center"/>
        </w:trPr>
        <w:tc>
          <w:tcPr>
            <w:tcW w:w="15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szCs w:val="21"/>
              </w:rPr>
            </w:pPr>
            <w:r>
              <w:rPr>
                <w:rFonts w:hint="eastAsia" w:ascii="宋体" w:hAnsi="宋体"/>
                <w:b/>
                <w:szCs w:val="21"/>
              </w:rPr>
              <w:t>应聘</w:t>
            </w:r>
          </w:p>
          <w:p>
            <w:pPr>
              <w:jc w:val="center"/>
              <w:rPr>
                <w:rFonts w:ascii="宋体" w:hAnsi="宋体"/>
                <w:b/>
                <w:szCs w:val="21"/>
              </w:rPr>
            </w:pPr>
            <w:r>
              <w:rPr>
                <w:rFonts w:hint="eastAsia" w:ascii="宋体" w:hAnsi="宋体"/>
                <w:b/>
                <w:szCs w:val="21"/>
              </w:rPr>
              <w:t>理由</w:t>
            </w:r>
          </w:p>
        </w:tc>
        <w:tc>
          <w:tcPr>
            <w:tcW w:w="8590" w:type="dxa"/>
            <w:gridSpan w:val="9"/>
            <w:tcBorders>
              <w:top w:val="single" w:color="auto" w:sz="4" w:space="0"/>
              <w:left w:val="single" w:color="auto" w:sz="4" w:space="0"/>
              <w:bottom w:val="single" w:color="auto" w:sz="4" w:space="0"/>
              <w:right w:val="single" w:color="auto" w:sz="4" w:space="0"/>
            </w:tcBorders>
            <w:noWrap w:val="0"/>
            <w:tcMar>
              <w:top w:w="0" w:type="dxa"/>
              <w:left w:w="86" w:type="dxa"/>
              <w:bottom w:w="0" w:type="dxa"/>
              <w:right w:w="0" w:type="dxa"/>
            </w:tcMar>
            <w:vAlign w:val="top"/>
          </w:tcPr>
          <w:p>
            <w:pPr>
              <w:ind w:left="1680" w:hanging="1680" w:hangingChars="8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6" w:hRule="exact"/>
          <w:jc w:val="center"/>
        </w:trPr>
        <w:tc>
          <w:tcPr>
            <w:tcW w:w="15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自我</w:t>
            </w:r>
          </w:p>
          <w:p>
            <w:pPr>
              <w:jc w:val="center"/>
              <w:rPr>
                <w:rFonts w:hint="eastAsia" w:ascii="宋体" w:hAnsi="宋体"/>
                <w:b/>
                <w:szCs w:val="21"/>
              </w:rPr>
            </w:pPr>
            <w:r>
              <w:rPr>
                <w:rFonts w:hint="eastAsia" w:ascii="宋体" w:hAnsi="宋体"/>
                <w:b/>
                <w:szCs w:val="21"/>
              </w:rPr>
              <w:t>评价</w:t>
            </w:r>
          </w:p>
          <w:p>
            <w:pPr>
              <w:jc w:val="center"/>
              <w:rPr>
                <w:rFonts w:hint="eastAsia" w:ascii="宋体" w:hAnsi="宋体"/>
                <w:b/>
                <w:szCs w:val="21"/>
              </w:rPr>
            </w:pPr>
            <w:r>
              <w:rPr>
                <w:rFonts w:hint="eastAsia" w:ascii="宋体" w:hAnsi="宋体"/>
                <w:b/>
                <w:szCs w:val="21"/>
              </w:rPr>
              <w:t>及主</w:t>
            </w:r>
          </w:p>
          <w:p>
            <w:pPr>
              <w:jc w:val="center"/>
              <w:rPr>
                <w:rFonts w:hint="eastAsia" w:ascii="宋体" w:hAnsi="宋体"/>
                <w:b/>
                <w:szCs w:val="21"/>
              </w:rPr>
            </w:pPr>
            <w:r>
              <w:rPr>
                <w:rFonts w:hint="eastAsia" w:ascii="宋体" w:hAnsi="宋体"/>
                <w:b/>
                <w:szCs w:val="21"/>
              </w:rPr>
              <w:t>要工</w:t>
            </w:r>
          </w:p>
          <w:p>
            <w:pPr>
              <w:jc w:val="center"/>
              <w:rPr>
                <w:rFonts w:hint="eastAsia" w:ascii="宋体" w:hAnsi="宋体"/>
                <w:b/>
                <w:szCs w:val="21"/>
              </w:rPr>
            </w:pPr>
            <w:r>
              <w:rPr>
                <w:rFonts w:hint="eastAsia" w:ascii="宋体" w:hAnsi="宋体"/>
                <w:b/>
                <w:szCs w:val="21"/>
              </w:rPr>
              <w:t>作业</w:t>
            </w:r>
          </w:p>
          <w:p>
            <w:pPr>
              <w:jc w:val="center"/>
              <w:rPr>
                <w:rFonts w:ascii="宋体" w:hAnsi="宋体"/>
                <w:b/>
                <w:szCs w:val="21"/>
              </w:rPr>
            </w:pPr>
            <w:r>
              <w:rPr>
                <w:rFonts w:hint="eastAsia" w:ascii="宋体" w:hAnsi="宋体"/>
                <w:b/>
                <w:szCs w:val="21"/>
              </w:rPr>
              <w:t>绩</w:t>
            </w:r>
          </w:p>
        </w:tc>
        <w:tc>
          <w:tcPr>
            <w:tcW w:w="8590"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6" w:hRule="atLeast"/>
          <w:jc w:val="center"/>
        </w:trPr>
        <w:tc>
          <w:tcPr>
            <w:tcW w:w="1561" w:type="dxa"/>
            <w:tcBorders>
              <w:top w:val="single" w:color="auto" w:sz="4" w:space="0"/>
              <w:left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奖惩</w:t>
            </w:r>
          </w:p>
          <w:p>
            <w:pPr>
              <w:jc w:val="center"/>
              <w:rPr>
                <w:rFonts w:ascii="宋体" w:hAnsi="宋体"/>
                <w:b/>
                <w:szCs w:val="21"/>
              </w:rPr>
            </w:pPr>
            <w:r>
              <w:rPr>
                <w:rFonts w:hint="eastAsia" w:ascii="宋体" w:hAnsi="宋体"/>
                <w:b/>
                <w:szCs w:val="21"/>
              </w:rPr>
              <w:t>情况</w:t>
            </w:r>
          </w:p>
        </w:tc>
        <w:tc>
          <w:tcPr>
            <w:tcW w:w="8590" w:type="dxa"/>
            <w:gridSpan w:val="9"/>
            <w:tcBorders>
              <w:top w:val="single" w:color="auto" w:sz="4" w:space="0"/>
              <w:left w:val="single" w:color="auto" w:sz="4" w:space="0"/>
              <w:right w:val="single" w:color="auto" w:sz="4" w:space="0"/>
            </w:tcBorders>
            <w:noWrap w:val="0"/>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561"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主要</w:t>
            </w:r>
          </w:p>
          <w:p>
            <w:pPr>
              <w:jc w:val="center"/>
              <w:rPr>
                <w:rFonts w:hint="eastAsia" w:ascii="宋体" w:hAnsi="宋体"/>
                <w:b/>
                <w:szCs w:val="21"/>
              </w:rPr>
            </w:pPr>
            <w:r>
              <w:rPr>
                <w:rFonts w:hint="eastAsia" w:ascii="宋体" w:hAnsi="宋体"/>
                <w:b/>
                <w:szCs w:val="21"/>
              </w:rPr>
              <w:t>家庭</w:t>
            </w:r>
          </w:p>
          <w:p>
            <w:pPr>
              <w:jc w:val="center"/>
              <w:rPr>
                <w:rFonts w:hint="eastAsia" w:ascii="宋体" w:hAnsi="宋体"/>
                <w:b/>
                <w:szCs w:val="21"/>
              </w:rPr>
            </w:pPr>
            <w:r>
              <w:rPr>
                <w:rFonts w:hint="eastAsia" w:ascii="宋体" w:hAnsi="宋体"/>
                <w:b/>
                <w:szCs w:val="21"/>
              </w:rPr>
              <w:t>成员</w:t>
            </w:r>
          </w:p>
          <w:p>
            <w:pPr>
              <w:jc w:val="center"/>
              <w:rPr>
                <w:rFonts w:hint="eastAsia" w:ascii="宋体" w:hAnsi="宋体"/>
                <w:b/>
                <w:szCs w:val="21"/>
              </w:rPr>
            </w:pPr>
            <w:r>
              <w:rPr>
                <w:rFonts w:hint="eastAsia" w:ascii="宋体" w:hAnsi="宋体"/>
                <w:b/>
                <w:szCs w:val="21"/>
              </w:rPr>
              <w:t>及社</w:t>
            </w:r>
          </w:p>
          <w:p>
            <w:pPr>
              <w:jc w:val="center"/>
              <w:rPr>
                <w:rFonts w:hint="eastAsia" w:ascii="宋体" w:hAnsi="宋体"/>
                <w:b/>
                <w:szCs w:val="21"/>
              </w:rPr>
            </w:pPr>
            <w:r>
              <w:rPr>
                <w:rFonts w:hint="eastAsia" w:ascii="宋体" w:hAnsi="宋体"/>
                <w:b/>
                <w:szCs w:val="21"/>
              </w:rPr>
              <w:t>会关</w:t>
            </w:r>
          </w:p>
          <w:p>
            <w:pPr>
              <w:jc w:val="center"/>
              <w:rPr>
                <w:rFonts w:ascii="宋体" w:hAnsi="宋体"/>
                <w:b/>
                <w:szCs w:val="21"/>
              </w:rPr>
            </w:pPr>
            <w:r>
              <w:rPr>
                <w:rFonts w:hint="eastAsia" w:ascii="宋体" w:hAnsi="宋体"/>
                <w:b/>
                <w:szCs w:val="21"/>
              </w:rPr>
              <w:t>系</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称谓</w:t>
            </w:r>
          </w:p>
        </w:tc>
        <w:tc>
          <w:tcPr>
            <w:tcW w:w="114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姓名</w:t>
            </w:r>
          </w:p>
        </w:tc>
        <w:tc>
          <w:tcPr>
            <w:tcW w:w="158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出生年月</w:t>
            </w:r>
          </w:p>
        </w:tc>
        <w:tc>
          <w:tcPr>
            <w:tcW w:w="149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政治面貌</w:t>
            </w:r>
          </w:p>
        </w:tc>
        <w:tc>
          <w:tcPr>
            <w:tcW w:w="310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5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szCs w:val="21"/>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14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58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9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310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5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szCs w:val="21"/>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14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58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9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310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5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szCs w:val="21"/>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14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58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9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310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5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szCs w:val="21"/>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14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58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9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310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5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szCs w:val="21"/>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14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58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9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310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5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szCs w:val="21"/>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14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58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49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310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1" w:hRule="atLeast"/>
          <w:jc w:val="center"/>
        </w:trPr>
        <w:tc>
          <w:tcPr>
            <w:tcW w:w="156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szCs w:val="21"/>
              </w:rPr>
            </w:pPr>
            <w:r>
              <w:rPr>
                <w:rFonts w:hint="eastAsia" w:ascii="宋体" w:hAnsi="宋体"/>
                <w:b/>
                <w:szCs w:val="21"/>
              </w:rPr>
              <w:t>招聘</w:t>
            </w:r>
          </w:p>
          <w:p>
            <w:pPr>
              <w:spacing w:line="280" w:lineRule="exact"/>
              <w:jc w:val="center"/>
              <w:rPr>
                <w:rFonts w:hint="eastAsia" w:ascii="宋体" w:hAnsi="宋体"/>
                <w:b/>
                <w:szCs w:val="21"/>
              </w:rPr>
            </w:pPr>
            <w:r>
              <w:rPr>
                <w:rFonts w:hint="eastAsia" w:ascii="宋体" w:hAnsi="宋体"/>
                <w:b/>
                <w:szCs w:val="21"/>
              </w:rPr>
              <w:t>资格</w:t>
            </w:r>
          </w:p>
          <w:p>
            <w:pPr>
              <w:spacing w:line="280" w:lineRule="exact"/>
              <w:jc w:val="center"/>
              <w:rPr>
                <w:rFonts w:hint="eastAsia" w:ascii="宋体" w:hAnsi="宋体"/>
                <w:b/>
                <w:szCs w:val="21"/>
              </w:rPr>
            </w:pPr>
            <w:r>
              <w:rPr>
                <w:rFonts w:hint="eastAsia" w:ascii="宋体" w:hAnsi="宋体"/>
                <w:b/>
                <w:szCs w:val="21"/>
              </w:rPr>
              <w:t>审查</w:t>
            </w:r>
          </w:p>
          <w:p>
            <w:pPr>
              <w:spacing w:line="280" w:lineRule="exact"/>
              <w:jc w:val="center"/>
              <w:rPr>
                <w:rFonts w:ascii="宋体" w:hAnsi="宋体"/>
                <w:b/>
                <w:szCs w:val="21"/>
              </w:rPr>
            </w:pPr>
            <w:r>
              <w:rPr>
                <w:rFonts w:hint="eastAsia" w:ascii="宋体" w:hAnsi="宋体"/>
                <w:b/>
                <w:szCs w:val="21"/>
              </w:rPr>
              <w:t>意见</w:t>
            </w:r>
          </w:p>
        </w:tc>
        <w:tc>
          <w:tcPr>
            <w:tcW w:w="8590"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 xml:space="preserve">                                           </w:t>
            </w:r>
          </w:p>
          <w:p>
            <w:pPr>
              <w:jc w:val="center"/>
              <w:rPr>
                <w:rFonts w:hint="eastAsia" w:ascii="宋体" w:hAnsi="宋体"/>
                <w:szCs w:val="21"/>
              </w:rPr>
            </w:pPr>
          </w:p>
          <w:p>
            <w:pPr>
              <w:rPr>
                <w:rFonts w:hint="eastAsia" w:ascii="宋体" w:hAnsi="宋体"/>
                <w:szCs w:val="21"/>
              </w:rPr>
            </w:pPr>
          </w:p>
          <w:p>
            <w:pPr>
              <w:jc w:val="center"/>
              <w:rPr>
                <w:rFonts w:hint="eastAsia" w:ascii="宋体" w:hAnsi="宋体"/>
                <w:szCs w:val="21"/>
              </w:rPr>
            </w:pPr>
            <w:r>
              <w:rPr>
                <w:rFonts w:hint="eastAsia" w:ascii="宋体" w:hAnsi="宋体"/>
                <w:szCs w:val="21"/>
              </w:rPr>
              <w:t xml:space="preserve">                   </w:t>
            </w:r>
          </w:p>
          <w:p>
            <w:pPr>
              <w:jc w:val="center"/>
              <w:rPr>
                <w:rFonts w:ascii="宋体" w:hAnsi="宋体"/>
                <w:szCs w:val="21"/>
              </w:rPr>
            </w:pPr>
            <w:r>
              <w:rPr>
                <w:rFonts w:hint="eastAsia" w:ascii="宋体" w:hAnsi="宋体"/>
                <w:szCs w:val="21"/>
              </w:rPr>
              <w:t xml:space="preserve">                                           年   月   日</w:t>
            </w:r>
          </w:p>
        </w:tc>
      </w:tr>
    </w:tbl>
    <w:p>
      <w:pPr>
        <w:snapToGrid w:val="0"/>
        <w:spacing w:line="360" w:lineRule="auto"/>
        <w:ind w:right="798" w:rightChars="380"/>
        <w:rPr>
          <w:rFonts w:hint="eastAsia" w:ascii="仿宋_GB2312" w:eastAsia="仿宋_GB2312"/>
          <w:sz w:val="28"/>
          <w:szCs w:val="28"/>
        </w:rPr>
      </w:pPr>
      <w:r>
        <w:rPr>
          <w:rFonts w:hint="eastAsia" w:ascii="仿宋_GB2312" w:eastAsia="仿宋_GB2312"/>
          <w:sz w:val="28"/>
          <w:szCs w:val="28"/>
        </w:rPr>
        <w:t>*控制在2页纸内</w:t>
      </w:r>
    </w:p>
    <w:p/>
    <w:sectPr>
      <w:headerReference r:id="rId3" w:type="default"/>
      <w:pgSz w:w="11906" w:h="16838"/>
      <w:pgMar w:top="1440" w:right="1797" w:bottom="1440" w:left="1797" w:header="851"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2F32A7"/>
    <w:rsid w:val="032F32A7"/>
    <w:rsid w:val="75C87E98"/>
    <w:rsid w:val="78155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Hyperlink"/>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2023-11-29T00:55:00Z</dcterms:created>
  <dc:creator>梅璐</dc:creator>
  <cp:lastModifiedBy>admin</cp:lastModifiedBy>
  <dcterms:modified xsi:type="dcterms:W3CDTF">2023-11-29T03:23:27Z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